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Ref. Edital Diretoria FAO 004/2026 - Eleição de Chefe e Subchefe do Departamento de Odontologia Restauradora - ODR FAO UFMG</w:t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0" w:right="38.740157480316384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 (quinze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maio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da Secretaria do Departamento de Odontologia Restauradora ODR FAO UFMG: odonto-odr@ufmg.br ou pessoalmente, na Secretaria do Departamento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Eleição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01 (uma) vaga para Chefe e 01 (uma) vaga para Subchefe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Departamento de Odontologia Restauradora ODR FAO UFMG.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dos(as) candidatos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(as)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respectiva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junho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004/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11 de maio de 2026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 de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Chapa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– Candidato(a)  CHEFE              </w:t>
        <w:tab/>
        <w:t xml:space="preserve">             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– Candidato(a)  SUBCHEFE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kdMjtgcVWCqvrP4PQsw8ed15w==">CgMxLjA4AHIhMV9uSHRtWFhxQUxFMUJsMnpjRE5WZnVGQUstSGwzYnRi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