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Ref. EDITAL RESOLUÇÃO 003/2023 -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PROCESSO DE CONSULTA POR MEIO ELETRÔNICO À COMUNIDADE DA FACULDADE DE ODONTOLOGIA DA UNIVERSIDADE FEDERAL DE MINAS GERAIS PARA SUBSIDIAR A EGRÉGIA CONGREGAÇÃO NA ELABORAÇÃO DA LISTA TRÍPLICE PARA ESCOLHA DE DIRETOR(A) E VICE-DIRETOR(A) DA UNIDADE – GESTÃO 2024-2028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vinte e 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agosto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 de chapa,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e-mail da Secretaria Geral da FAO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u w:val="single"/>
          <w:rtl w:val="0"/>
        </w:rPr>
        <w:t xml:space="preserve">secgeral@odonto.ufmg.br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para concorrer 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Eleição de 01 (uma) vaga para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Diretor e Vice-Diretor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da Faculdade de Odontologia - FAO/UFMG..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dos(as) candidatos se formalizará mediante a sua assinatura ou rubrica, logo a seguir a este termo,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expressamente aceitar a investidura do cargo, se eleito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 e na Resolução FAO 003/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2023 de 18 de agosto de 2023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setembro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2023, das 08:00 às 16:00 horas, por meio do Sistema de Consultas Eleitorais da UFMG, em conformidade com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Resolução FAO 003/2023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18 de agosto de 2023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hanging="2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Allyson Nogueira Moreira</w:t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Chapa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– Candidato(a) Titular    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Suplente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       </w:t>
        <w:tab/>
        <w:t xml:space="preserve">                       ASSINATURA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Linhas básicas do Programa de Trabalho - Art. 09º - RESOLUÇÃO No 03/2023, DE 18 DE AGOSTO DE 2023: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slJIYiyDM1285tY5HXHzWwsIqQ==">CgMxLjA4AHIhMXk5U1UtejFEaGZOZzRnWXJRVDdCQzM4RXBja1pibXpT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