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TERMO DE INSCRIÇÃO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ind w:left="283.46456692913375" w:right="38.740157480316384" w:firstLine="0"/>
        <w:jc w:val="both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Eleição de Representante dos Professores junto à Egrégia Congregação da FAO UFMG, exceto a classe de Titulares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vinte e um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) dias do mês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outubro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2021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inicia-se a inscrição de chapa, por meio do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 Secretaria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Geral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FAO UFMG,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secgeral@ufmg.br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para concorrer à eleição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02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duas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) vagas para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itular e suplente para representaçã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dos professores titulares junto à Egrégia Congregação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FAO UFMG.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inscrição dos candidatos se formalizará mediante a sua assinatura ou rubrica, logo a seguir a este termo, manifestando expressamente aceitar a investidura do cargo, se eleito, como preceituado no art. 26 do Regimento Geral da UFMG.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eleição se realizará no dia 12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novembro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2021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das 08:00 às 16:00 horas, por meio do Sistema de Consultas Eleitorais da UFMG, em conformidade com 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Edital Dir FAO Nº.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/2021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 de outubro de 2021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 O prazo para inscrição encerra-se no dia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/2021.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Belo Horizonte, ____ de _____________ de 2021.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Profª.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Denise Vieira Travassos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Diretora em exercício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Faculdade de Odontologia - UFMG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CHAPA:______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_________________________________</w:t>
        <w:tab/>
        <w:tab/>
        <w:t xml:space="preserve">      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NOME – Candidato(a)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Titular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  <w:tab/>
        <w:tab/>
        <w:tab/>
        <w:tab/>
        <w:t xml:space="preserve">                    ASSINATURA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________________________________</w:t>
        <w:tab/>
        <w:tab/>
        <w:t xml:space="preserve">                  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NOME – Candidato(a) Su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plente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 xml:space="preserve">                      </w:t>
        <w:tab/>
        <w:tab/>
        <w:tab/>
        <w:t xml:space="preserve">ASSINATURA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134" w:left="1133.8582677165355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  <w:sz w:val="24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jc w:val="center"/>
    </w:pPr>
    <w:rPr>
      <w:b w:val="1"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rsid w:val="00F16FF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F16FFD"/>
  </w:style>
  <w:style w:type="paragraph" w:styleId="Rodap">
    <w:name w:val="footer"/>
    <w:basedOn w:val="Normal"/>
    <w:link w:val="RodapChar"/>
    <w:rsid w:val="00F16FF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F16FFD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HCdxVr4iWomUKqKu2pFTkzVog==">AMUW2mWkp4XXPvpHSDmUEaANOUW7njJiOpiHurr31VRmzsNGy6RKQjnpNrh0Chd3a+Z/euHMEA4bOQG7UFSYrJdslnZqBak0gMy95wBd5w/2M/6AfuWzGAc=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2020-12-28T18:30:00Z</dcterms:created>
  <dc:creator>FACULDADE DE ODONTOLOGIA</dc:creator>
</cp:coreProperties>
</file>